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450E91">
              <w:rPr>
                <w:rFonts w:ascii="Arial" w:hAnsi="Arial" w:cs="Arial"/>
                <w:szCs w:val="20"/>
                <w:lang w:val="en-US"/>
              </w:rPr>
              <w:t>-01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Pr="004719D5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4719D5">
        <w:rPr>
          <w:rFonts w:ascii="Arial" w:hAnsi="Arial" w:cs="Arial"/>
          <w:szCs w:val="20"/>
        </w:rPr>
        <w:t xml:space="preserve">Наименование МТР: </w:t>
      </w:r>
      <w:r w:rsidR="00F35C8F" w:rsidRPr="004719D5">
        <w:rPr>
          <w:rFonts w:ascii="Arial" w:eastAsia="Cambria" w:hAnsi="Arial" w:cs="Arial"/>
          <w:color w:val="000000"/>
          <w:szCs w:val="20"/>
        </w:rPr>
        <w:t xml:space="preserve"> AOC I2490PXQU/BT</w:t>
      </w:r>
      <w:r w:rsidR="00ED1502" w:rsidRPr="004719D5">
        <w:rPr>
          <w:rFonts w:ascii="Arial" w:eastAsia="Cambria" w:hAnsi="Arial" w:cs="Arial"/>
          <w:color w:val="000000"/>
          <w:szCs w:val="20"/>
        </w:rPr>
        <w:t xml:space="preserve"> или </w:t>
      </w:r>
      <w:r w:rsidR="002819B7" w:rsidRPr="004719D5">
        <w:rPr>
          <w:rFonts w:ascii="Arial" w:hAnsi="Arial" w:cs="Arial"/>
          <w:szCs w:val="20"/>
        </w:rPr>
        <w:t>эквивалент</w:t>
      </w:r>
    </w:p>
    <w:p w:rsidR="002819B7" w:rsidRPr="004719D5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4719D5">
        <w:rPr>
          <w:rFonts w:ascii="Arial" w:hAnsi="Arial" w:cs="Arial"/>
          <w:szCs w:val="20"/>
        </w:rPr>
        <w:t xml:space="preserve">Функциональное назначение: </w:t>
      </w:r>
      <w:r w:rsidR="00F35C8F" w:rsidRPr="004719D5">
        <w:rPr>
          <w:rFonts w:ascii="Arial" w:hAnsi="Arial" w:cs="Arial"/>
          <w:szCs w:val="20"/>
        </w:rPr>
        <w:t>Монитор офисный</w:t>
      </w:r>
    </w:p>
    <w:tbl>
      <w:tblPr>
        <w:tblpPr w:leftFromText="180" w:rightFromText="180" w:vertAnchor="text" w:horzAnchor="margin" w:tblpY="62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2268"/>
      </w:tblGrid>
      <w:tr w:rsidR="00450E91" w:rsidRPr="004719D5" w:rsidTr="004719D5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№</w:t>
            </w:r>
          </w:p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п</w:t>
            </w:r>
            <w:proofErr w:type="gramEnd"/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216" w:lineRule="exact"/>
              <w:ind w:left="1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Требования заказчика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4719D5">
            <w:pPr>
              <w:pStyle w:val="af5"/>
              <w:spacing w:line="17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Вариант поставщика</w:t>
            </w:r>
          </w:p>
        </w:tc>
      </w:tr>
      <w:tr w:rsidR="00450E91" w:rsidRPr="004719D5" w:rsidTr="004719D5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Sylfaen"/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Pr="004719D5" w:rsidRDefault="00C331DB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Минимальные технические характеристики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b w:val="0"/>
                <w:color w:val="000000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F35C8F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9D5">
              <w:rPr>
                <w:rFonts w:ascii="Arial" w:hAnsi="Arial" w:cs="Arial"/>
                <w:sz w:val="18"/>
                <w:szCs w:val="18"/>
              </w:rPr>
              <w:t>жк</w:t>
            </w:r>
            <w:proofErr w:type="spellEnd"/>
            <w:r w:rsidRPr="004719D5">
              <w:rPr>
                <w:rFonts w:ascii="Arial" w:hAnsi="Arial" w:cs="Arial"/>
                <w:sz w:val="18"/>
                <w:szCs w:val="18"/>
              </w:rPr>
              <w:t xml:space="preserve"> монитор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Диагональ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23,8"</w:t>
            </w:r>
            <w:r w:rsidR="0076529A" w:rsidRPr="004719D5">
              <w:rPr>
                <w:rFonts w:ascii="Arial" w:hAnsi="Arial" w:cs="Arial"/>
                <w:sz w:val="18"/>
                <w:szCs w:val="18"/>
              </w:rPr>
              <w:t>-</w:t>
            </w:r>
            <w:r w:rsidRPr="004719D5">
              <w:rPr>
                <w:rFonts w:ascii="Arial" w:hAnsi="Arial" w:cs="Arial"/>
                <w:sz w:val="18"/>
                <w:szCs w:val="18"/>
              </w:rPr>
              <w:t>24" 16:9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Разрешение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1920x1080, матрица: IPS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19D5">
              <w:rPr>
                <w:rStyle w:val="81"/>
                <w:b w:val="0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Интерфейс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76529A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DVI, VGA,  HDMI</w:t>
            </w:r>
            <w:r w:rsidR="0076529A" w:rsidRPr="004719D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719D5">
              <w:rPr>
                <w:rFonts w:ascii="Arial" w:hAnsi="Arial" w:cs="Arial"/>
                <w:sz w:val="18"/>
                <w:szCs w:val="18"/>
              </w:rPr>
              <w:t xml:space="preserve">не менее двух </w:t>
            </w:r>
            <w:proofErr w:type="gramStart"/>
            <w:r w:rsidRPr="004719D5">
              <w:rPr>
                <w:rFonts w:ascii="Arial" w:hAnsi="Arial" w:cs="Arial"/>
                <w:sz w:val="18"/>
                <w:szCs w:val="18"/>
              </w:rPr>
              <w:t>из</w:t>
            </w:r>
            <w:proofErr w:type="gramEnd"/>
            <w:r w:rsidRPr="004719D5">
              <w:rPr>
                <w:rFonts w:ascii="Arial" w:hAnsi="Arial" w:cs="Arial"/>
                <w:sz w:val="18"/>
                <w:szCs w:val="18"/>
              </w:rPr>
              <w:t xml:space="preserve"> перечисленных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Покрытие экран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матовое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Яркость и контрастность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250 кд/м</w:t>
            </w:r>
            <w:proofErr w:type="gramStart"/>
            <w:r w:rsidRPr="004719D5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4719D5">
              <w:rPr>
                <w:rFonts w:ascii="Arial" w:hAnsi="Arial" w:cs="Arial"/>
                <w:sz w:val="18"/>
                <w:szCs w:val="18"/>
              </w:rPr>
              <w:t xml:space="preserve"> 1000:1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Углы обзора вертикальные и горизонтальные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не менее 178 градусов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Эргономика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модель с регулировкой по углу наклона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719D5" w:rsidTr="004719D5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Pr="004719D5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719D5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719D5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719D5">
              <w:rPr>
                <w:rFonts w:ascii="Arial" w:hAnsi="Arial" w:cs="Arial"/>
                <w:sz w:val="18"/>
                <w:szCs w:val="18"/>
              </w:rPr>
              <w:t>Монитор, кабель питания, кабель интерфейсный, г</w:t>
            </w:r>
            <w:bookmarkStart w:id="0" w:name="_GoBack"/>
            <w:bookmarkEnd w:id="0"/>
            <w:r w:rsidRPr="004719D5">
              <w:rPr>
                <w:rFonts w:ascii="Arial" w:hAnsi="Arial" w:cs="Arial"/>
                <w:sz w:val="18"/>
                <w:szCs w:val="18"/>
              </w:rPr>
              <w:t>арантийный талон, инструкция</w:t>
            </w:r>
          </w:p>
        </w:tc>
        <w:tc>
          <w:tcPr>
            <w:tcW w:w="2268" w:type="dxa"/>
            <w:vAlign w:val="center"/>
          </w:tcPr>
          <w:p w:rsidR="00450E91" w:rsidRPr="004719D5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4719D5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0DF" w:rsidRDefault="006A60DF" w:rsidP="00EC2649">
      <w:r>
        <w:separator/>
      </w:r>
    </w:p>
  </w:endnote>
  <w:endnote w:type="continuationSeparator" w:id="0">
    <w:p w:rsidR="006A60DF" w:rsidRDefault="006A60DF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4719D5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0DF" w:rsidRDefault="006A60DF" w:rsidP="00EC2649">
      <w:r>
        <w:separator/>
      </w:r>
    </w:p>
  </w:footnote>
  <w:footnote w:type="continuationSeparator" w:id="0">
    <w:p w:rsidR="006A60DF" w:rsidRDefault="006A60DF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6145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07E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9D5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0DF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83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29A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327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1DB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502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9E14940-442A-420B-90F7-E81F8418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7</cp:revision>
  <cp:lastPrinted>2022-03-10T14:05:00Z</cp:lastPrinted>
  <dcterms:created xsi:type="dcterms:W3CDTF">2022-03-10T14:37:00Z</dcterms:created>
  <dcterms:modified xsi:type="dcterms:W3CDTF">2022-07-15T09:22:00Z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